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after="0" w:line="360" w:lineRule="auto"/>
        <w:jc w:val="center"/>
        <w:rPr>
          <w:rFonts w:ascii="宋体" w:hAnsi="宋体" w:eastAsia="宋体" w:cs="宋体"/>
        </w:rPr>
      </w:pPr>
      <w:bookmarkStart w:id="0" w:name="_Toc20442"/>
      <w:bookmarkStart w:id="1" w:name="_Toc484003621"/>
      <w:r>
        <w:rPr>
          <w:rFonts w:hint="eastAsia" w:ascii="宋体" w:hAnsi="宋体" w:eastAsia="宋体" w:cs="宋体"/>
        </w:rPr>
        <w:t>泛微e-bridge与金蝶云之家集成配置手册</w:t>
      </w:r>
      <w:bookmarkEnd w:id="0"/>
      <w:bookmarkEnd w:id="1"/>
    </w:p>
    <w:p>
      <w:pPr>
        <w:spacing w:beforeLines="50" w:line="360" w:lineRule="auto"/>
        <w:jc w:val="left"/>
        <w:rPr>
          <w:rFonts w:ascii="宋体" w:hAnsi="宋体" w:eastAsia="宋体" w:cs="宋体"/>
          <w:b/>
          <w:color w:val="FF0000"/>
          <w:sz w:val="21"/>
          <w:szCs w:val="21"/>
        </w:rPr>
      </w:pPr>
    </w:p>
    <w:p>
      <w:pPr>
        <w:spacing w:beforeLines="50" w:line="360" w:lineRule="auto"/>
        <w:jc w:val="left"/>
        <w:rPr>
          <w:rFonts w:ascii="宋体" w:hAnsi="宋体" w:eastAsia="宋体" w:cs="宋体"/>
          <w:b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color w:val="FF0000"/>
          <w:sz w:val="21"/>
          <w:szCs w:val="21"/>
        </w:rPr>
        <w:t>温馨提示：</w:t>
      </w:r>
    </w:p>
    <w:p>
      <w:pPr>
        <w:pStyle w:val="15"/>
        <w:numPr>
          <w:ilvl w:val="0"/>
          <w:numId w:val="1"/>
        </w:numPr>
        <w:spacing w:beforeLines="50" w:line="360" w:lineRule="auto"/>
        <w:ind w:firstLine="0" w:firstLineChars="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泛微e-Bridge（即云桥）即为原来的微信&amp;钉钉集成平台</w:t>
      </w:r>
    </w:p>
    <w:p>
      <w:pPr>
        <w:pStyle w:val="15"/>
        <w:numPr>
          <w:ilvl w:val="0"/>
          <w:numId w:val="1"/>
        </w:numPr>
        <w:spacing w:beforeLines="50" w:line="360" w:lineRule="auto"/>
        <w:ind w:firstLine="0" w:firstLineChars="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本手册在泛微e-Bridge的20160608版本基础上编制，不同版本操作界面会有所偏差</w:t>
      </w:r>
    </w:p>
    <w:p>
      <w:pPr>
        <w:spacing w:beforeLines="50" w:line="360" w:lineRule="auto"/>
        <w:jc w:val="left"/>
        <w:rPr>
          <w:rFonts w:ascii="宋体" w:hAnsi="宋体" w:eastAsia="宋体" w:cs="宋体"/>
          <w:color w:val="000000" w:themeColor="text1"/>
          <w:szCs w:val="21"/>
        </w:rPr>
      </w:pPr>
    </w:p>
    <w:tbl>
      <w:tblPr>
        <w:tblStyle w:val="14"/>
        <w:tblpPr w:leftFromText="180" w:rightFromText="180" w:vertAnchor="text" w:horzAnchor="margin" w:tblpY="293"/>
        <w:tblW w:w="85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777"/>
        <w:gridCol w:w="1619"/>
        <w:gridCol w:w="1294"/>
        <w:gridCol w:w="1133"/>
        <w:gridCol w:w="16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098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版本</w:t>
            </w:r>
          </w:p>
        </w:tc>
        <w:tc>
          <w:tcPr>
            <w:tcW w:w="1777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部门</w:t>
            </w:r>
          </w:p>
        </w:tc>
        <w:tc>
          <w:tcPr>
            <w:tcW w:w="1619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时间</w:t>
            </w:r>
          </w:p>
        </w:tc>
        <w:tc>
          <w:tcPr>
            <w:tcW w:w="1294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编写人</w:t>
            </w:r>
          </w:p>
        </w:tc>
        <w:tc>
          <w:tcPr>
            <w:tcW w:w="1133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更新人</w:t>
            </w:r>
          </w:p>
        </w:tc>
        <w:tc>
          <w:tcPr>
            <w:tcW w:w="1619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校对人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98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V2</w:t>
            </w:r>
          </w:p>
        </w:tc>
        <w:tc>
          <w:tcPr>
            <w:tcW w:w="1777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移动事业部</w:t>
            </w:r>
          </w:p>
        </w:tc>
        <w:tc>
          <w:tcPr>
            <w:tcW w:w="1619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2018-09-11</w:t>
            </w:r>
          </w:p>
        </w:tc>
        <w:tc>
          <w:tcPr>
            <w:tcW w:w="1294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康渊炎</w:t>
            </w:r>
          </w:p>
        </w:tc>
        <w:tc>
          <w:tcPr>
            <w:tcW w:w="1133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陈伟</w:t>
            </w:r>
          </w:p>
        </w:tc>
        <w:tc>
          <w:tcPr>
            <w:tcW w:w="1619" w:type="dxa"/>
          </w:tcPr>
          <w:p>
            <w:pPr>
              <w:spacing w:line="360" w:lineRule="auto"/>
              <w:rPr>
                <w:rFonts w:ascii="宋体" w:hAnsi="宋体" w:eastAsia="宋体" w:cs="宋体"/>
              </w:rPr>
            </w:pPr>
          </w:p>
        </w:tc>
      </w:tr>
    </w:tbl>
    <w:p>
      <w:pPr>
        <w:spacing w:beforeLines="50" w:line="360" w:lineRule="auto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spacing w:beforeLines="50" w:line="360" w:lineRule="auto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32"/>
          <w:szCs w:val="32"/>
        </w:rPr>
        <w:sectPr>
          <w:headerReference r:id="rId3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8"/>
        <w:tabs>
          <w:tab w:val="right" w:leader="dot" w:pos="8300"/>
        </w:tabs>
        <w:spacing w:beforeLines="100" w:afterLines="100" w:line="480" w:lineRule="auto"/>
        <w:jc w:val="center"/>
        <w:rPr>
          <w:rFonts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目录</w:t>
      </w:r>
    </w:p>
    <w:p>
      <w:pPr>
        <w:pStyle w:val="8"/>
        <w:tabs>
          <w:tab w:val="right" w:leader="dot" w:pos="8300"/>
        </w:tabs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36"/>
          <w:szCs w:val="36"/>
        </w:rPr>
        <w:fldChar w:fldCharType="begin"/>
      </w:r>
      <w:r>
        <w:rPr>
          <w:rFonts w:hint="eastAsia" w:ascii="宋体" w:hAnsi="宋体" w:eastAsia="宋体" w:cs="宋体"/>
          <w:sz w:val="36"/>
          <w:szCs w:val="36"/>
        </w:rPr>
        <w:instrText xml:space="preserve">TOC \o "1-3" \h \u </w:instrText>
      </w:r>
      <w:r>
        <w:rPr>
          <w:rFonts w:hint="eastAsia" w:ascii="宋体" w:hAnsi="宋体" w:eastAsia="宋体" w:cs="宋体"/>
          <w:sz w:val="36"/>
          <w:szCs w:val="36"/>
        </w:rPr>
        <w:fldChar w:fldCharType="separate"/>
      </w:r>
      <w:r>
        <w:fldChar w:fldCharType="begin"/>
      </w:r>
      <w:r>
        <w:instrText xml:space="preserve"> HYPERLINK \l "_Toc20442" </w:instrText>
      </w:r>
      <w:r>
        <w:fldChar w:fldCharType="separate"/>
      </w:r>
      <w:r>
        <w:rPr>
          <w:rFonts w:hint="eastAsia" w:ascii="宋体" w:hAnsi="宋体" w:eastAsia="宋体" w:cs="宋体"/>
        </w:rPr>
        <w:t>泛微e-cology与金蝶云之家集成配置手册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_Toc20442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8"/>
        <w:tabs>
          <w:tab w:val="right" w:leader="dot" w:pos="8300"/>
        </w:tabs>
        <w:spacing w:line="360" w:lineRule="auto"/>
        <w:rPr>
          <w:rFonts w:ascii="宋体" w:hAnsi="宋体" w:eastAsia="宋体" w:cs="宋体"/>
        </w:rPr>
      </w:pPr>
      <w:r>
        <w:fldChar w:fldCharType="begin"/>
      </w:r>
      <w:r>
        <w:instrText xml:space="preserve"> HYPERLINK \l "_Toc15490" </w:instrText>
      </w:r>
      <w:r>
        <w:fldChar w:fldCharType="separate"/>
      </w:r>
      <w:r>
        <w:rPr>
          <w:rFonts w:hint="eastAsia" w:ascii="宋体" w:hAnsi="宋体" w:eastAsia="宋体" w:cs="宋体"/>
          <w:szCs w:val="36"/>
        </w:rPr>
        <w:t>一、 基础环境准备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_Toc15490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3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8"/>
        <w:tabs>
          <w:tab w:val="right" w:leader="dot" w:pos="8300"/>
        </w:tabs>
        <w:spacing w:line="360" w:lineRule="auto"/>
        <w:rPr>
          <w:rFonts w:ascii="宋体" w:hAnsi="宋体" w:eastAsia="宋体" w:cs="宋体"/>
        </w:rPr>
      </w:pPr>
      <w:r>
        <w:fldChar w:fldCharType="begin"/>
      </w:r>
      <w:r>
        <w:instrText xml:space="preserve"> HYPERLINK \l "_Toc10773" </w:instrText>
      </w:r>
      <w:r>
        <w:fldChar w:fldCharType="separate"/>
      </w:r>
      <w:r>
        <w:rPr>
          <w:rFonts w:hint="eastAsia" w:ascii="宋体" w:hAnsi="宋体" w:eastAsia="宋体" w:cs="宋体"/>
          <w:szCs w:val="36"/>
        </w:rPr>
        <w:t>二、 泛微OA系统接入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_Toc10773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3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8"/>
        <w:tabs>
          <w:tab w:val="right" w:leader="dot" w:pos="8300"/>
        </w:tabs>
        <w:spacing w:line="360" w:lineRule="auto"/>
        <w:rPr>
          <w:rFonts w:ascii="宋体" w:hAnsi="宋体" w:eastAsia="宋体" w:cs="宋体"/>
        </w:rPr>
      </w:pPr>
      <w:r>
        <w:fldChar w:fldCharType="begin"/>
      </w:r>
      <w:r>
        <w:instrText xml:space="preserve"> HYPERLINK \l "_Toc7657" </w:instrText>
      </w:r>
      <w:r>
        <w:fldChar w:fldCharType="separate"/>
      </w:r>
      <w:r>
        <w:rPr>
          <w:rFonts w:hint="eastAsia" w:ascii="宋体" w:hAnsi="宋体" w:eastAsia="宋体" w:cs="宋体"/>
          <w:szCs w:val="36"/>
        </w:rPr>
        <w:t>三、 云之家接入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_Toc7657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5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8"/>
        <w:tabs>
          <w:tab w:val="right" w:leader="dot" w:pos="8300"/>
        </w:tabs>
        <w:spacing w:line="360" w:lineRule="auto"/>
        <w:rPr>
          <w:rFonts w:ascii="宋体" w:hAnsi="宋体" w:eastAsia="宋体" w:cs="宋体"/>
        </w:rPr>
      </w:pPr>
      <w:r>
        <w:fldChar w:fldCharType="begin"/>
      </w:r>
      <w:r>
        <w:instrText xml:space="preserve"> HYPERLINK \l "_Toc18233" </w:instrText>
      </w:r>
      <w:r>
        <w:fldChar w:fldCharType="separate"/>
      </w:r>
      <w:r>
        <w:rPr>
          <w:rFonts w:hint="eastAsia" w:ascii="宋体" w:hAnsi="宋体" w:eastAsia="宋体" w:cs="宋体"/>
          <w:szCs w:val="36"/>
        </w:rPr>
        <w:t>四、 云之家应用配置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_Toc18233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6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8"/>
        <w:tabs>
          <w:tab w:val="right" w:leader="dot" w:pos="8300"/>
        </w:tabs>
        <w:spacing w:line="360" w:lineRule="auto"/>
        <w:rPr>
          <w:rFonts w:ascii="宋体" w:hAnsi="宋体" w:eastAsia="宋体" w:cs="宋体"/>
        </w:rPr>
      </w:pPr>
      <w:r>
        <w:fldChar w:fldCharType="begin"/>
      </w:r>
      <w:r>
        <w:instrText xml:space="preserve"> HYPERLINK \l "_Toc19859" </w:instrText>
      </w:r>
      <w:r>
        <w:fldChar w:fldCharType="separate"/>
      </w:r>
      <w:r>
        <w:rPr>
          <w:rFonts w:hint="eastAsia" w:ascii="宋体" w:hAnsi="宋体" w:eastAsia="宋体" w:cs="宋体"/>
          <w:szCs w:val="36"/>
        </w:rPr>
        <w:t>五、 云之家消息推送设置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_Toc19859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10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8"/>
        <w:tabs>
          <w:tab w:val="right" w:leader="dot" w:pos="8300"/>
        </w:tabs>
        <w:spacing w:line="360" w:lineRule="auto"/>
        <w:rPr>
          <w:rFonts w:ascii="宋体" w:hAnsi="宋体" w:eastAsia="宋体" w:cs="宋体"/>
        </w:rPr>
      </w:pPr>
      <w:r>
        <w:fldChar w:fldCharType="begin"/>
      </w:r>
      <w:r>
        <w:instrText xml:space="preserve"> HYPERLINK \l "_Toc16789" </w:instrText>
      </w:r>
      <w:r>
        <w:fldChar w:fldCharType="separate"/>
      </w:r>
      <w:r>
        <w:rPr>
          <w:rFonts w:hint="eastAsia" w:ascii="宋体" w:hAnsi="宋体" w:eastAsia="宋体" w:cs="宋体"/>
          <w:szCs w:val="36"/>
        </w:rPr>
        <w:t>六、 泛微OA与云之家集成的效果说明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_Toc16789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14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9"/>
        <w:tabs>
          <w:tab w:val="right" w:leader="dot" w:pos="8300"/>
        </w:tabs>
        <w:spacing w:line="360" w:lineRule="auto"/>
        <w:ind w:left="480"/>
        <w:rPr>
          <w:rFonts w:ascii="宋体" w:hAnsi="宋体" w:eastAsia="宋体" w:cs="宋体"/>
        </w:rPr>
      </w:pPr>
      <w:r>
        <w:fldChar w:fldCharType="begin"/>
      </w:r>
      <w:r>
        <w:instrText xml:space="preserve"> HYPERLINK \l "_Toc26256" </w:instrText>
      </w:r>
      <w:r>
        <w:fldChar w:fldCharType="separate"/>
      </w:r>
      <w:r>
        <w:rPr>
          <w:rFonts w:hint="eastAsia" w:ascii="宋体" w:hAnsi="宋体" w:eastAsia="宋体" w:cs="宋体"/>
        </w:rPr>
        <w:t>主要集成内容点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_Toc26256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15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9"/>
        <w:tabs>
          <w:tab w:val="right" w:leader="dot" w:pos="8300"/>
        </w:tabs>
        <w:spacing w:line="360" w:lineRule="auto"/>
        <w:ind w:left="480"/>
        <w:rPr>
          <w:rFonts w:ascii="宋体" w:hAnsi="宋体" w:eastAsia="宋体" w:cs="宋体"/>
        </w:rPr>
      </w:pPr>
      <w:r>
        <w:fldChar w:fldCharType="begin"/>
      </w:r>
      <w:r>
        <w:instrText xml:space="preserve"> HYPERLINK \l "_Toc29196" </w:instrText>
      </w:r>
      <w:r>
        <w:fldChar w:fldCharType="separate"/>
      </w:r>
      <w:r>
        <w:rPr>
          <w:rFonts w:hint="eastAsia" w:ascii="宋体" w:hAnsi="宋体" w:eastAsia="宋体" w:cs="宋体"/>
        </w:rPr>
        <w:t>需求实现效果概述：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_Toc29196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15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8"/>
        <w:tabs>
          <w:tab w:val="right" w:leader="dot" w:pos="8300"/>
        </w:tabs>
        <w:spacing w:line="360" w:lineRule="auto"/>
        <w:rPr>
          <w:rFonts w:ascii="宋体" w:hAnsi="宋体" w:eastAsia="宋体" w:cs="宋体"/>
        </w:rPr>
      </w:pPr>
      <w:r>
        <w:fldChar w:fldCharType="begin"/>
      </w:r>
      <w:r>
        <w:instrText xml:space="preserve"> HYPERLINK \l "_Toc10239" </w:instrText>
      </w:r>
      <w:r>
        <w:fldChar w:fldCharType="separate"/>
      </w:r>
      <w:r>
        <w:rPr>
          <w:rFonts w:hint="eastAsia" w:ascii="宋体" w:hAnsi="宋体" w:eastAsia="宋体" w:cs="宋体"/>
          <w:szCs w:val="36"/>
        </w:rPr>
        <w:t>七、 泛微OA与金蝶之家应用清单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_Toc10239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18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numPr>
          <w:ilvl w:val="0"/>
          <w:numId w:val="2"/>
        </w:numPr>
        <w:spacing w:before="0" w:after="0" w:line="360" w:lineRule="auto"/>
        <w:ind w:firstLine="0"/>
        <w:rPr>
          <w:rFonts w:ascii="宋体" w:hAnsi="宋体" w:eastAsia="宋体" w:cs="宋体"/>
          <w:sz w:val="36"/>
          <w:szCs w:val="36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Cs w:val="36"/>
        </w:rPr>
        <w:fldChar w:fldCharType="end"/>
      </w:r>
    </w:p>
    <w:p>
      <w:pPr>
        <w:pStyle w:val="2"/>
        <w:numPr>
          <w:ilvl w:val="0"/>
          <w:numId w:val="3"/>
        </w:numPr>
        <w:spacing w:after="0" w:line="360" w:lineRule="auto"/>
        <w:ind w:firstLine="0"/>
        <w:rPr>
          <w:rFonts w:ascii="宋体" w:hAnsi="宋体" w:eastAsia="宋体" w:cs="宋体"/>
          <w:sz w:val="36"/>
          <w:szCs w:val="36"/>
        </w:rPr>
      </w:pPr>
      <w:bookmarkStart w:id="2" w:name="_Toc15490"/>
      <w:r>
        <w:rPr>
          <w:rFonts w:hint="eastAsia" w:ascii="宋体" w:hAnsi="宋体" w:eastAsia="宋体" w:cs="宋体"/>
          <w:sz w:val="36"/>
          <w:szCs w:val="36"/>
        </w:rPr>
        <w:t>基础环境准备</w:t>
      </w:r>
      <w:bookmarkEnd w:id="2"/>
    </w:p>
    <w:p>
      <w:pPr>
        <w:pStyle w:val="15"/>
        <w:numPr>
          <w:ilvl w:val="0"/>
          <w:numId w:val="4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从</w:t>
      </w:r>
      <w:r>
        <w:fldChar w:fldCharType="begin"/>
      </w:r>
      <w:r>
        <w:instrText xml:space="preserve"> HYPERLINK "http://wx.weaver.com.cn/download" </w:instrText>
      </w:r>
      <w:r>
        <w:fldChar w:fldCharType="separate"/>
      </w:r>
      <w:r>
        <w:rPr>
          <w:rStyle w:val="12"/>
          <w:rFonts w:hint="eastAsia" w:ascii="宋体" w:hAnsi="宋体" w:eastAsia="宋体" w:cs="宋体"/>
        </w:rPr>
        <w:t>http://wx.weaver.com.cn/download</w:t>
      </w:r>
      <w:r>
        <w:rPr>
          <w:rStyle w:val="12"/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t>下载如下图所示内容</w:t>
      </w:r>
    </w:p>
    <w:p>
      <w:pPr>
        <w:pStyle w:val="15"/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342640"/>
            <wp:effectExtent l="0" t="0" r="1270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按照泛微云桥e-birdge云桥安装手册安装云桥并升级e-birdge补丁包</w:t>
      </w:r>
    </w:p>
    <w:p>
      <w:pPr>
        <w:pStyle w:val="15"/>
        <w:numPr>
          <w:ilvl w:val="0"/>
          <w:numId w:val="4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在e-cology端升级云桥e-cology端升级文件</w:t>
      </w:r>
    </w:p>
    <w:p>
      <w:pPr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注意：补丁包更新日期必须是</w:t>
      </w:r>
      <w:r>
        <w:rPr>
          <w:rFonts w:hint="eastAsia" w:ascii="宋体" w:hAnsi="宋体" w:eastAsia="宋体" w:cs="宋体"/>
          <w:b/>
          <w:color w:val="FF0000"/>
        </w:rPr>
        <w:t xml:space="preserve">2016-06-08 </w:t>
      </w:r>
      <w:r>
        <w:rPr>
          <w:rFonts w:hint="eastAsia" w:ascii="宋体" w:hAnsi="宋体" w:eastAsia="宋体" w:cs="宋体"/>
        </w:rPr>
        <w:t>及以后的，如果下载界面上还没有这个版本，请单独联系泛微获取。</w:t>
      </w:r>
    </w:p>
    <w:p>
      <w:pPr>
        <w:pStyle w:val="2"/>
        <w:numPr>
          <w:ilvl w:val="0"/>
          <w:numId w:val="5"/>
        </w:numPr>
        <w:spacing w:after="0" w:line="360" w:lineRule="auto"/>
        <w:ind w:firstLine="0"/>
        <w:rPr>
          <w:rFonts w:ascii="宋体" w:hAnsi="宋体" w:eastAsia="宋体" w:cs="宋体"/>
          <w:sz w:val="36"/>
          <w:szCs w:val="36"/>
        </w:rPr>
      </w:pPr>
      <w:bookmarkStart w:id="3" w:name="_Toc10773"/>
      <w:r>
        <w:rPr>
          <w:rFonts w:hint="eastAsia" w:ascii="宋体" w:hAnsi="宋体" w:eastAsia="宋体" w:cs="宋体"/>
          <w:sz w:val="36"/>
          <w:szCs w:val="36"/>
        </w:rPr>
        <w:t>泛微OA系统接入</w:t>
      </w:r>
      <w:bookmarkEnd w:id="3"/>
    </w:p>
    <w:p>
      <w:pPr>
        <w:pStyle w:val="15"/>
        <w:numPr>
          <w:ilvl w:val="0"/>
          <w:numId w:val="6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登陆泛微云桥，点击左侧菜单【泛微OA系统集成】，进入下图所示界面</w:t>
      </w:r>
    </w:p>
    <w:p>
      <w:pPr>
        <w:pStyle w:val="15"/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2303145"/>
            <wp:effectExtent l="0" t="0" r="1270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6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点击【新建】如下图按照需求配置参数，然后接入OA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402965"/>
            <wp:effectExtent l="0" t="0" r="1270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1863090"/>
            <wp:effectExtent l="0" t="0" r="1270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系统类型：选择e-cology</w:t>
      </w:r>
    </w:p>
    <w:p>
      <w:pPr>
        <w:pStyle w:val="15"/>
        <w:numPr>
          <w:ilvl w:val="0"/>
          <w:numId w:val="7"/>
        </w:numPr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管理员账号密码：输入OA系统的管理员账号密码</w:t>
      </w:r>
    </w:p>
    <w:p>
      <w:pPr>
        <w:pStyle w:val="15"/>
        <w:numPr>
          <w:ilvl w:val="0"/>
          <w:numId w:val="7"/>
        </w:numPr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被集成OA系统访问地址：这个地址必须是云桥所在服务器能够访问到OA系统的地址，一般用内网地址，如果云桥和OA在一台服务器上就用http://127.0.0.1:端口</w:t>
      </w:r>
    </w:p>
    <w:p>
      <w:pPr>
        <w:pStyle w:val="15"/>
        <w:numPr>
          <w:ilvl w:val="0"/>
          <w:numId w:val="7"/>
        </w:numPr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其他内容按照界面备注设置</w:t>
      </w:r>
    </w:p>
    <w:p>
      <w:pPr>
        <w:spacing w:line="360" w:lineRule="auto"/>
        <w:ind w:left="420"/>
        <w:rPr>
          <w:rFonts w:ascii="宋体" w:hAnsi="宋体" w:eastAsia="宋体" w:cs="宋体"/>
          <w:b/>
          <w:color w:val="FF0000"/>
        </w:rPr>
      </w:pPr>
      <w:r>
        <w:rPr>
          <w:rFonts w:hint="eastAsia" w:ascii="宋体" w:hAnsi="宋体" w:eastAsia="宋体" w:cs="宋体"/>
          <w:b/>
          <w:color w:val="FF0000"/>
        </w:rPr>
        <w:t>注意：同一套OA系统只需要接入一次就可以，此步骤不需要重复</w:t>
      </w:r>
    </w:p>
    <w:p>
      <w:pPr>
        <w:pStyle w:val="2"/>
        <w:numPr>
          <w:ilvl w:val="0"/>
          <w:numId w:val="8"/>
        </w:numPr>
        <w:spacing w:after="0" w:line="360" w:lineRule="auto"/>
        <w:ind w:firstLine="0"/>
        <w:rPr>
          <w:rFonts w:ascii="宋体" w:hAnsi="宋体" w:eastAsia="宋体" w:cs="宋体"/>
          <w:sz w:val="36"/>
          <w:szCs w:val="36"/>
        </w:rPr>
      </w:pPr>
      <w:bookmarkStart w:id="4" w:name="_Toc7657"/>
      <w:r>
        <w:rPr>
          <w:rFonts w:hint="eastAsia" w:ascii="宋体" w:hAnsi="宋体" w:eastAsia="宋体" w:cs="宋体"/>
          <w:sz w:val="36"/>
          <w:szCs w:val="36"/>
        </w:rPr>
        <w:t>云之家接入</w:t>
      </w:r>
      <w:bookmarkEnd w:id="4"/>
    </w:p>
    <w:p>
      <w:pPr>
        <w:pStyle w:val="15"/>
        <w:numPr>
          <w:ilvl w:val="0"/>
          <w:numId w:val="9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登陆泛微云桥，点击左侧菜单【金蝶云之家集成】，进入如下界面</w:t>
      </w:r>
    </w:p>
    <w:p>
      <w:pPr>
        <w:pStyle w:val="15"/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4133215"/>
            <wp:effectExtent l="0" t="0" r="1270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firstLine="0" w:firstLineChars="0"/>
        <w:jc w:val="left"/>
        <w:rPr>
          <w:rFonts w:ascii="宋体" w:hAnsi="宋体" w:eastAsia="宋体" w:cs="宋体"/>
        </w:rPr>
      </w:pPr>
    </w:p>
    <w:p>
      <w:pPr>
        <w:pStyle w:val="15"/>
        <w:numPr>
          <w:ilvl w:val="0"/>
          <w:numId w:val="9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点击+号新建云之家接入，按照下图填写对应信息并提交</w:t>
      </w:r>
    </w:p>
    <w:p>
      <w:pPr>
        <w:pStyle w:val="15"/>
        <w:numPr>
          <w:ilvl w:val="1"/>
          <w:numId w:val="9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企业名称：这个根据需要输入</w:t>
      </w:r>
    </w:p>
    <w:p>
      <w:pPr>
        <w:pStyle w:val="15"/>
        <w:numPr>
          <w:ilvl w:val="1"/>
          <w:numId w:val="9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api域名：这个需要输入云之家的服务器域名或者IP地址，默认的是集成云之家公有云的地址，如果是私有云需要根据实际情况填写</w:t>
      </w:r>
    </w:p>
    <w:p>
      <w:pPr>
        <w:pStyle w:val="15"/>
        <w:numPr>
          <w:ilvl w:val="1"/>
          <w:numId w:val="9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微博API服务地址：私有云之家需要配置微博API服务地址，根据实际情况填写</w:t>
      </w:r>
    </w:p>
    <w:p>
      <w:pPr>
        <w:pStyle w:val="15"/>
        <w:numPr>
          <w:ilvl w:val="1"/>
          <w:numId w:val="9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企业MID：这个请向金蝶云之家团队索取</w:t>
      </w:r>
    </w:p>
    <w:p>
      <w:pPr>
        <w:pStyle w:val="15"/>
        <w:numPr>
          <w:ilvl w:val="1"/>
          <w:numId w:val="9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企业Secret：这个请向金蝶云之家团队索取</w:t>
      </w:r>
    </w:p>
    <w:p>
      <w:pPr>
        <w:pStyle w:val="15"/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52720" cy="2583815"/>
            <wp:effectExtent l="0" t="0" r="5080" b="698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720" w:firstLine="0" w:firstLineChars="0"/>
        <w:jc w:val="left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10"/>
        </w:numPr>
        <w:spacing w:after="0" w:line="360" w:lineRule="auto"/>
        <w:ind w:firstLine="0"/>
        <w:rPr>
          <w:rFonts w:ascii="宋体" w:hAnsi="宋体" w:eastAsia="宋体" w:cs="宋体"/>
          <w:sz w:val="36"/>
          <w:szCs w:val="36"/>
        </w:rPr>
      </w:pPr>
      <w:bookmarkStart w:id="5" w:name="_Toc18233"/>
      <w:r>
        <w:rPr>
          <w:rFonts w:hint="eastAsia" w:ascii="宋体" w:hAnsi="宋体" w:eastAsia="宋体" w:cs="宋体"/>
          <w:sz w:val="36"/>
          <w:szCs w:val="36"/>
        </w:rPr>
        <w:t>云之家应用配置</w:t>
      </w:r>
      <w:bookmarkEnd w:id="5"/>
    </w:p>
    <w:p>
      <w:pPr>
        <w:pStyle w:val="15"/>
        <w:numPr>
          <w:ilvl w:val="0"/>
          <w:numId w:val="11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新建云之家应用：具体如何在云之家中新建应用请咨询金蝶云之家团队</w:t>
      </w:r>
    </w:p>
    <w:p>
      <w:pPr>
        <w:pStyle w:val="15"/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58521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720"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如上图所示，填写响应信息，然后保存</w:t>
      </w:r>
      <w:r>
        <w:rPr>
          <w:rFonts w:hint="eastAsia" w:ascii="宋体" w:hAnsi="宋体" w:eastAsia="宋体" w:cs="宋体"/>
          <w:b/>
          <w:color w:val="FF0000"/>
        </w:rPr>
        <w:t>，应用地址先保留为空，后面再修改</w:t>
      </w:r>
    </w:p>
    <w:p>
      <w:pPr>
        <w:pStyle w:val="15"/>
        <w:numPr>
          <w:ilvl w:val="0"/>
          <w:numId w:val="11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获得云之家应用的ID：新建完应用之后系统会生成应用的ID</w:t>
      </w:r>
    </w:p>
    <w:p>
      <w:pPr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542030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1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云桥中配置云之家应用</w:t>
      </w:r>
    </w:p>
    <w:p>
      <w:pPr>
        <w:pStyle w:val="15"/>
        <w:numPr>
          <w:ilvl w:val="1"/>
          <w:numId w:val="11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点击左侧菜单【金蝶云之家集成】，然后鼠标指向前面配合的云之家</w:t>
      </w:r>
    </w:p>
    <w:p>
      <w:pPr>
        <w:pStyle w:val="15"/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4342130"/>
            <wp:effectExtent l="0" t="0" r="635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1"/>
          <w:numId w:val="11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点击【设置】按钮，然后点击新界面的【应用管理】，进入如下界面</w:t>
      </w:r>
    </w:p>
    <w:p>
      <w:pPr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180715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1"/>
          <w:numId w:val="11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点击+号新建应用，如下图所示，按照要求输入参数</w:t>
      </w:r>
    </w:p>
    <w:p>
      <w:pPr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172460"/>
            <wp:effectExtent l="0" t="0" r="1270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2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应用名称：根据需要输入，一般和云之家那边的名称一致</w:t>
      </w:r>
    </w:p>
    <w:p>
      <w:pPr>
        <w:pStyle w:val="15"/>
        <w:numPr>
          <w:ilvl w:val="0"/>
          <w:numId w:val="12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应用ID：即前面步骤在云之家新建应用之后获取到的ID</w:t>
      </w:r>
    </w:p>
    <w:p>
      <w:pPr>
        <w:pStyle w:val="15"/>
        <w:numPr>
          <w:ilvl w:val="0"/>
          <w:numId w:val="12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secret：即前面步骤在云之家新建应用设置的secret</w:t>
      </w:r>
    </w:p>
    <w:p>
      <w:pPr>
        <w:pStyle w:val="15"/>
        <w:numPr>
          <w:ilvl w:val="0"/>
          <w:numId w:val="12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访问目标、及其他参数根据需要设置，这些参数主要是指定这个应用对应具体的哪个功能，可以是泛微OA系统中的各种具体功能，也可以是泛微云桥中的门户、或者是其他自定义的页面地址</w:t>
      </w:r>
    </w:p>
    <w:p>
      <w:pPr>
        <w:spacing w:line="360" w:lineRule="auto"/>
        <w:ind w:firstLine="420"/>
        <w:jc w:val="left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复制出以上界面中的首页地址备用</w:t>
      </w:r>
    </w:p>
    <w:p>
      <w:pPr>
        <w:pStyle w:val="15"/>
        <w:numPr>
          <w:ilvl w:val="0"/>
          <w:numId w:val="11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修改云之家应用信息</w:t>
      </w:r>
    </w:p>
    <w:p>
      <w:pPr>
        <w:pStyle w:val="15"/>
        <w:spacing w:line="360" w:lineRule="auto"/>
        <w:ind w:left="720"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进入金蝶云之家的后台，修改之前配置好的应用，上一步骤生成的地址填写到云之家应用的访问地址中，如下图所示</w:t>
      </w:r>
    </w:p>
    <w:p>
      <w:pPr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664585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3"/>
        </w:numPr>
        <w:spacing w:after="0" w:line="360" w:lineRule="auto"/>
        <w:ind w:firstLine="0"/>
        <w:rPr>
          <w:rFonts w:ascii="宋体" w:hAnsi="宋体" w:eastAsia="宋体" w:cs="宋体"/>
          <w:sz w:val="36"/>
          <w:szCs w:val="36"/>
        </w:rPr>
      </w:pPr>
      <w:bookmarkStart w:id="6" w:name="_Toc19859"/>
      <w:r>
        <w:rPr>
          <w:rFonts w:hint="eastAsia" w:ascii="宋体" w:hAnsi="宋体" w:eastAsia="宋体" w:cs="宋体"/>
          <w:sz w:val="36"/>
          <w:szCs w:val="36"/>
        </w:rPr>
        <w:t>云之家消息推送设置</w:t>
      </w:r>
      <w:bookmarkEnd w:id="6"/>
    </w:p>
    <w:p>
      <w:pPr>
        <w:numPr>
          <w:ilvl w:val="0"/>
          <w:numId w:val="14"/>
        </w:numPr>
        <w:spacing w:line="360" w:lineRule="auto"/>
        <w:ind w:left="84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配置参数获取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进入云之家管理后台，点击“公共服务平台”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54625" cy="2645410"/>
            <wp:effectExtent l="0" t="0" r="3175" b="254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金蝶云之家的消息推送依赖的云之家服务号来实现的，所以需要在云之家后台先配置一个用于消息推送的服务号，获取到云之家服务号的账号（pub）以及秘钥（pubkey），如下图所示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54625" cy="2605405"/>
            <wp:effectExtent l="0" t="0" r="3175" b="444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15"/>
        <w:numPr>
          <w:ilvl w:val="0"/>
          <w:numId w:val="15"/>
        </w:numPr>
        <w:spacing w:line="360" w:lineRule="auto"/>
        <w:ind w:left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配置消息推送模板</w:t>
      </w:r>
    </w:p>
    <w:p>
      <w:pPr>
        <w:pStyle w:val="15"/>
        <w:spacing w:line="360" w:lineRule="auto"/>
        <w:ind w:left="72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点击左侧菜单【消息模板】进入如下界面</w:t>
      </w:r>
    </w:p>
    <w:p>
      <w:pPr>
        <w:pStyle w:val="15"/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2402840"/>
            <wp:effectExtent l="0" t="0" r="1270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72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点击新建，按照以下要求配置模板</w:t>
      </w:r>
    </w:p>
    <w:p>
      <w:pPr>
        <w:pStyle w:val="15"/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4330065"/>
            <wp:effectExtent l="19050" t="0" r="635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3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6"/>
        </w:numPr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推送目标：选择金蝶云之家，然后选择之前配置的云之家及对应的应用</w:t>
      </w:r>
    </w:p>
    <w:p>
      <w:pPr>
        <w:pStyle w:val="15"/>
        <w:numPr>
          <w:ilvl w:val="0"/>
          <w:numId w:val="16"/>
        </w:numPr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是否带链接：根据需要设置，一般选择是，然后会出现对应系统、链接模板：这个决定了推送出去的消息打开的链接对应什么功能</w:t>
      </w:r>
    </w:p>
    <w:p>
      <w:pPr>
        <w:pStyle w:val="15"/>
        <w:numPr>
          <w:ilvl w:val="0"/>
          <w:numId w:val="16"/>
        </w:numPr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其他参数：特别注意这里需要配置固定的参数名pub、pubkey参数值就是前面步骤获取到的云之家服务号的账号（pub）以及秘钥（pubkey）</w:t>
      </w:r>
    </w:p>
    <w:p>
      <w:pPr>
        <w:pStyle w:val="15"/>
        <w:numPr>
          <w:ilvl w:val="0"/>
          <w:numId w:val="16"/>
        </w:numPr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推送到待办</w:t>
      </w:r>
      <w:r>
        <w:rPr>
          <w:rFonts w:hint="eastAsia" w:ascii="宋体" w:hAnsi="宋体" w:eastAsia="宋体" w:cs="宋体"/>
          <w:lang w:eastAsia="zh-CN"/>
        </w:rPr>
        <w:t>：</w:t>
      </w:r>
      <w:bookmarkStart w:id="11" w:name="_GoBack"/>
      <w:bookmarkEnd w:id="11"/>
      <w:r>
        <w:rPr>
          <w:rFonts w:hint="eastAsia" w:ascii="宋体" w:hAnsi="宋体" w:eastAsia="宋体" w:cs="宋体"/>
        </w:rPr>
        <w:t>增加配置</w:t>
      </w:r>
      <w:r>
        <w:rPr>
          <w:rFonts w:hint="eastAsia" w:ascii="宋体" w:hAnsi="宋体" w:eastAsia="宋体" w:cs="宋体"/>
          <w:lang w:eastAsia="zh-CN"/>
        </w:rPr>
        <w:t>，参数名：</w:t>
      </w:r>
      <w:r>
        <w:rPr>
          <w:rFonts w:hint="eastAsia" w:ascii="宋体" w:hAnsi="宋体" w:eastAsia="宋体" w:cs="宋体"/>
        </w:rPr>
        <w:t>todoPriStatus</w:t>
      </w:r>
      <w:r>
        <w:rPr>
          <w:rFonts w:hint="eastAsia" w:ascii="宋体" w:hAnsi="宋体" w:eastAsia="宋体" w:cs="宋体"/>
          <w:lang w:eastAsia="zh-CN"/>
        </w:rPr>
        <w:t>，参数值：</w:t>
      </w:r>
      <w:r>
        <w:rPr>
          <w:rFonts w:hint="eastAsia" w:ascii="宋体" w:hAnsi="宋体" w:eastAsia="宋体" w:cs="宋体"/>
        </w:rPr>
        <w:t>undo</w:t>
      </w:r>
    </w:p>
    <w:p>
      <w:pPr>
        <w:pStyle w:val="15"/>
        <w:numPr>
          <w:ilvl w:val="0"/>
          <w:numId w:val="15"/>
        </w:numPr>
        <w:spacing w:line="360" w:lineRule="auto"/>
        <w:ind w:left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配置消息推送规则</w:t>
      </w:r>
    </w:p>
    <w:p>
      <w:pPr>
        <w:pStyle w:val="15"/>
        <w:spacing w:line="360" w:lineRule="auto"/>
        <w:ind w:left="72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点击左侧菜单【泛微OA集成】进入如下界面</w:t>
      </w:r>
    </w:p>
    <w:p>
      <w:pPr>
        <w:pStyle w:val="15"/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2637155"/>
            <wp:effectExtent l="0" t="0" r="1270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72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点击【消息推送设置】进入如下界面</w:t>
      </w:r>
    </w:p>
    <w:p>
      <w:pPr>
        <w:pStyle w:val="15"/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2164080"/>
            <wp:effectExtent l="0" t="0" r="1270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72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点击【新建】按照以下要求配置模板</w:t>
      </w:r>
    </w:p>
    <w:p>
      <w:pPr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5029200"/>
            <wp:effectExtent l="0" t="0" r="1270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7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消息类型：需要推送什么类型的消息</w:t>
      </w:r>
    </w:p>
    <w:p>
      <w:pPr>
        <w:pStyle w:val="15"/>
        <w:numPr>
          <w:ilvl w:val="0"/>
          <w:numId w:val="17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关联消息模板：选择之前配置好的消息模板</w:t>
      </w:r>
    </w:p>
    <w:p>
      <w:pPr>
        <w:pStyle w:val="15"/>
        <w:numPr>
          <w:ilvl w:val="0"/>
          <w:numId w:val="17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内容设置：对应类型下那些内容需要推送</w:t>
      </w:r>
    </w:p>
    <w:p>
      <w:pPr>
        <w:pStyle w:val="15"/>
        <w:numPr>
          <w:ilvl w:val="0"/>
          <w:numId w:val="17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注意：消息类型和关联模板中的链接对应系统和对应目标一定要匹配。比如选择的是流程类型的，那么必须选择链接模板是流程待办，以此类推</w:t>
      </w:r>
    </w:p>
    <w:p>
      <w:pPr>
        <w:spacing w:line="360" w:lineRule="auto"/>
        <w:jc w:val="left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18"/>
        </w:numPr>
        <w:spacing w:after="0" w:line="360" w:lineRule="auto"/>
        <w:ind w:firstLine="0"/>
        <w:rPr>
          <w:rFonts w:ascii="宋体" w:hAnsi="宋体" w:eastAsia="宋体" w:cs="宋体"/>
          <w:sz w:val="36"/>
          <w:szCs w:val="36"/>
        </w:rPr>
      </w:pPr>
      <w:bookmarkStart w:id="7" w:name="_Toc16789"/>
      <w:r>
        <w:rPr>
          <w:rFonts w:hint="eastAsia" w:ascii="宋体" w:hAnsi="宋体" w:eastAsia="宋体" w:cs="宋体"/>
          <w:sz w:val="36"/>
          <w:szCs w:val="36"/>
        </w:rPr>
        <w:t>泛微OA与云之家集成的效果说明</w:t>
      </w:r>
      <w:bookmarkEnd w:id="7"/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pStyle w:val="3"/>
        <w:spacing w:after="0" w:line="360" w:lineRule="auto"/>
        <w:rPr>
          <w:rFonts w:ascii="宋体" w:hAnsi="宋体" w:eastAsia="宋体" w:cs="宋体"/>
        </w:rPr>
      </w:pPr>
      <w:bookmarkStart w:id="8" w:name="_Toc26256"/>
      <w:r>
        <w:rPr>
          <w:rFonts w:hint="eastAsia" w:ascii="宋体" w:hAnsi="宋体" w:eastAsia="宋体" w:cs="宋体"/>
        </w:rPr>
        <w:t>主要集成内容点</w:t>
      </w:r>
      <w:bookmarkEnd w:id="8"/>
    </w:p>
    <w:p>
      <w:pPr>
        <w:pStyle w:val="15"/>
        <w:numPr>
          <w:ilvl w:val="0"/>
          <w:numId w:val="19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可以通过云之家APP访问泛微OA中的移动应用，包含流程、文档、会议、日程、协作、邮件、微博以及移动建模构建的应用</w:t>
      </w:r>
    </w:p>
    <w:p>
      <w:pPr>
        <w:pStyle w:val="15"/>
        <w:numPr>
          <w:ilvl w:val="0"/>
          <w:numId w:val="19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用户通过云之家APP访问泛微OA的上述应用时会用云之家的用户身份信息单点登录进去，无需每次都输入账号密码</w:t>
      </w:r>
    </w:p>
    <w:p>
      <w:pPr>
        <w:pStyle w:val="15"/>
        <w:numPr>
          <w:ilvl w:val="0"/>
          <w:numId w:val="19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可以通过云之家APP进行泛微OA流程待办提醒、会议提醒、日程提醒、文档发布推送</w:t>
      </w:r>
    </w:p>
    <w:p>
      <w:pPr>
        <w:pStyle w:val="3"/>
        <w:spacing w:after="0" w:line="360" w:lineRule="auto"/>
        <w:rPr>
          <w:rFonts w:ascii="宋体" w:hAnsi="宋体" w:eastAsia="宋体" w:cs="宋体"/>
        </w:rPr>
      </w:pPr>
      <w:bookmarkStart w:id="9" w:name="_Toc29196"/>
      <w:r>
        <w:rPr>
          <w:rFonts w:hint="eastAsia" w:ascii="宋体" w:hAnsi="宋体" w:eastAsia="宋体" w:cs="宋体"/>
        </w:rPr>
        <w:t>需求实现效果概述</w:t>
      </w:r>
      <w:bookmarkEnd w:id="9"/>
    </w:p>
    <w:p>
      <w:pPr>
        <w:pStyle w:val="15"/>
        <w:numPr>
          <w:ilvl w:val="0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云之家APP中增加一个应用【泛微OA门户】，如下图所示，应用名称和图标可以根据客户的需求，在云之家后台进行设置（这里暂定以【泛微OA门户】为名来说明下文内容）</w:t>
      </w:r>
    </w:p>
    <w:p>
      <w:pPr>
        <w:pStyle w:val="15"/>
        <w:spacing w:line="360" w:lineRule="auto"/>
        <w:ind w:left="720" w:firstLine="0" w:firstLineChars="0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538605" cy="2735580"/>
            <wp:effectExtent l="0" t="0" r="1079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70846" cy="279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用户点击【泛微OA门户】即可进入泛微OA的功能主页面</w:t>
      </w:r>
    </w:p>
    <w:p>
      <w:pPr>
        <w:pStyle w:val="15"/>
        <w:numPr>
          <w:ilvl w:val="1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用户第一次点击的时候，会要求用户输入一次OA的账号密码进行验证和绑定，输入正确的OA账号密码之后跳转到主页面</w:t>
      </w:r>
    </w:p>
    <w:p>
      <w:pPr>
        <w:pStyle w:val="15"/>
        <w:spacing w:line="360" w:lineRule="auto"/>
        <w:ind w:left="960"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497330" cy="2661920"/>
            <wp:effectExtent l="0" t="0" r="127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08172" cy="268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1491615" cy="2652395"/>
            <wp:effectExtent l="0" t="0" r="698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02967" cy="267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1497330" cy="2661285"/>
            <wp:effectExtent l="0" t="0" r="127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12046" cy="268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1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之后用户每次点击可以无需再次输入账号密码直接进入主页面</w:t>
      </w:r>
    </w:p>
    <w:p>
      <w:pPr>
        <w:pStyle w:val="15"/>
        <w:numPr>
          <w:ilvl w:val="1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主页面的参考内容如下</w:t>
      </w:r>
    </w:p>
    <w:p>
      <w:pPr>
        <w:spacing w:line="360" w:lineRule="auto"/>
        <w:ind w:left="840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914525" cy="340296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926415" cy="34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2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主页面上方的图片可以添加多张，进行幻灯片切换，也可以不需要任何图片</w:t>
      </w:r>
    </w:p>
    <w:p>
      <w:pPr>
        <w:pStyle w:val="15"/>
        <w:numPr>
          <w:ilvl w:val="2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主页面的功能可以进行分类，也可以不进行分类</w:t>
      </w:r>
    </w:p>
    <w:p>
      <w:pPr>
        <w:pStyle w:val="15"/>
        <w:numPr>
          <w:ilvl w:val="2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主页上需要呈现哪些功能，由客户管理员在泛微OA既有的标准移动办公应用中进行选择配置</w:t>
      </w:r>
    </w:p>
    <w:p>
      <w:pPr>
        <w:pStyle w:val="15"/>
        <w:numPr>
          <w:ilvl w:val="0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泛微OA可以将系统中的各种待办提醒发送到云之家APP进行提醒，提醒效果如下图所示</w:t>
      </w:r>
    </w:p>
    <w:p>
      <w:pPr>
        <w:pStyle w:val="15"/>
        <w:numPr>
          <w:ilvl w:val="1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提醒到达的效果</w:t>
      </w:r>
    </w:p>
    <w:p>
      <w:pPr>
        <w:pStyle w:val="15"/>
        <w:spacing w:line="360" w:lineRule="auto"/>
        <w:ind w:left="960" w:firstLine="0" w:firstLineChars="0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725930" cy="3067685"/>
            <wp:effectExtent l="0" t="0" r="127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43487" cy="309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1715135" cy="3049905"/>
            <wp:effectExtent l="0" t="0" r="1206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36248" cy="308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960"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上图展示的效果由云之家APP本身所控制</w:t>
      </w:r>
    </w:p>
    <w:p>
      <w:pPr>
        <w:pStyle w:val="15"/>
        <w:numPr>
          <w:ilvl w:val="1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如果消息是带有处理页面的，那么用户点击的时候会在APP中打开对应的处理界面，如下图参考流程的处理界面</w:t>
      </w:r>
    </w:p>
    <w:p>
      <w:pPr>
        <w:pStyle w:val="15"/>
        <w:spacing w:line="360" w:lineRule="auto"/>
        <w:ind w:left="960" w:firstLine="0" w:firstLineChars="0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379220" cy="2452370"/>
            <wp:effectExtent l="0" t="0" r="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391269" cy="247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1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一旦用户点击过消息，消息会转到已办中</w:t>
      </w:r>
    </w:p>
    <w:p>
      <w:pPr>
        <w:pStyle w:val="15"/>
        <w:numPr>
          <w:ilvl w:val="1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可以提醒的消息类型包含</w:t>
      </w:r>
    </w:p>
    <w:p>
      <w:pPr>
        <w:pStyle w:val="15"/>
        <w:numPr>
          <w:ilvl w:val="2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流程待办提醒：由管理员设置OA中哪些类型的流程需要提醒</w:t>
      </w:r>
    </w:p>
    <w:p>
      <w:pPr>
        <w:pStyle w:val="15"/>
        <w:numPr>
          <w:ilvl w:val="2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文档发布提醒：由管理员设置OA中哪些目录下的文档发布了就提醒文档的共享着</w:t>
      </w:r>
    </w:p>
    <w:p>
      <w:pPr>
        <w:pStyle w:val="15"/>
        <w:numPr>
          <w:ilvl w:val="2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会议、日程提醒：有管理员设置OA系统中的会议日程是否需要提醒，安排即提醒，还是具体开始前提醒</w:t>
      </w:r>
    </w:p>
    <w:p>
      <w:pPr>
        <w:pStyle w:val="15"/>
        <w:numPr>
          <w:ilvl w:val="2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协作更新提醒：由管理员设置OA协作区功能中有人发布了新的信息是否要提醒协作的参与者</w:t>
      </w:r>
    </w:p>
    <w:p>
      <w:pPr>
        <w:pStyle w:val="15"/>
        <w:numPr>
          <w:ilvl w:val="2"/>
          <w:numId w:val="20"/>
        </w:numPr>
        <w:spacing w:line="360" w:lineRule="auto"/>
        <w:ind w:firstLine="0" w:firstLineChars="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微博更新提醒：由管理员设置OA微博功能，微博被人评论了是否提醒微博的编写人</w:t>
      </w:r>
    </w:p>
    <w:p>
      <w:pPr>
        <w:spacing w:line="360" w:lineRule="auto"/>
        <w:ind w:left="96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备注：以上提醒只有流程提醒是实时的，其他的提醒都是基于定时扫描来实现，存在延时的可能，延时的范围由管理员后台设置的扫描频率来决定。</w:t>
      </w:r>
    </w:p>
    <w:p>
      <w:pPr>
        <w:spacing w:line="360" w:lineRule="auto"/>
        <w:ind w:left="960"/>
        <w:jc w:val="left"/>
        <w:rPr>
          <w:rFonts w:ascii="宋体" w:hAnsi="宋体" w:eastAsia="宋体" w:cs="宋体"/>
        </w:rPr>
      </w:pPr>
    </w:p>
    <w:p>
      <w:pPr>
        <w:pStyle w:val="10"/>
        <w:numPr>
          <w:ilvl w:val="0"/>
          <w:numId w:val="21"/>
        </w:numPr>
        <w:spacing w:after="0" w:line="360" w:lineRule="auto"/>
        <w:ind w:firstLine="0"/>
        <w:jc w:val="left"/>
        <w:rPr>
          <w:rFonts w:ascii="宋体" w:hAnsi="宋体" w:cs="宋体"/>
          <w:sz w:val="36"/>
          <w:szCs w:val="36"/>
        </w:rPr>
      </w:pPr>
      <w:bookmarkStart w:id="10" w:name="_Toc10239"/>
      <w:r>
        <w:rPr>
          <w:rFonts w:hint="eastAsia" w:ascii="宋体" w:hAnsi="宋体" w:cs="宋体"/>
          <w:sz w:val="36"/>
          <w:szCs w:val="36"/>
        </w:rPr>
        <w:t>泛微OA与金蝶之家应用清单</w:t>
      </w:r>
      <w:bookmarkEnd w:id="10"/>
    </w:p>
    <w:tbl>
      <w:tblPr>
        <w:tblStyle w:val="14"/>
        <w:tblW w:w="7796" w:type="dxa"/>
        <w:tblInd w:w="4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559"/>
        <w:gridCol w:w="56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工作流程模块</w:t>
            </w:r>
          </w:p>
        </w:tc>
        <w:tc>
          <w:tcPr>
            <w:tcW w:w="56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将e-cology流程模块与金蝶云之家APP进行集成，通过金蝶云之家APP进行流程发起、待办推送及处理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知识文档模块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将e-cology文档模块与金蝶云之家APP进行集成，通过金蝶云之家APP进行知识推送及分类查询，组合实现新闻、通知公告、制度发布、培训课件推送的等各种文档相关的应用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协作区模块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将e-cology的协作区模块与金蝶云之家APP进行集成，通过金蝶云之家APP进行扩团队的事务性沟通交流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会议模块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将e-cology会议模块与金蝶云之家APP进行集成，通过金蝶云之家APP进行会议室预定、会议提醒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日程模块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将e-cology日程模块与金蝶云之家APP进行集成，通过金蝶云之家APP进行日程安排、日程提醒、日程查看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工作微博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将e-cology日程模块与金蝶云之家APP进行集成，通过金蝶云之家APP填写工作日志，查看评论下属日志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上下班考勤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将e-cology考勤模块与金蝶云之家APP进行集成，通过金蝶云之家APP进行基于GPS定位的定点上下班考勤，支持多区域多地点考勤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移动签到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将e-cology移动签到与金蝶云之家APP进行集成，通过金蝶云之家APP进行基于GPS定位的移动签到上报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网上调查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将e-cology网上调查模块与金蝶云之家APP进行集成，通过金蝶云之家APP进行问卷推送、问卷答题、查看问卷调研结果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客户管理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将e-cology客户模块与金蝶云之家APP进行集成，通过金蝶云之家APP进行客户档案查询、客户拜访日志填写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执行力之任务管理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将e-cology执行力平台的任务模块与金蝶云之家APP进行集成，通过金蝶云之家APP进行任务安排、任务分解、任务推送及执行反馈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5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移动建模集成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可以将e-cology移动建模搭建的应用发布到金蝶云之家APP</w:t>
            </w:r>
          </w:p>
        </w:tc>
      </w:tr>
    </w:tbl>
    <w:p>
      <w:pPr>
        <w:spacing w:line="360" w:lineRule="auto"/>
        <w:jc w:val="left"/>
        <w:rPr>
          <w:rFonts w:ascii="宋体" w:hAnsi="宋体" w:eastAsia="宋体" w:cs="宋体"/>
        </w:rPr>
      </w:pPr>
    </w:p>
    <w:p>
      <w:pPr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备注：以上功能清单的功能均指泛微OA本身的功能，名称可能和云之家内置的应用同名，但是和云之家自带的应用没有任何关系。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iti SC Medium">
    <w:altName w:val="Arial Unicode MS"/>
    <w:panose1 w:val="00000000000000000000"/>
    <w:charset w:val="88"/>
    <w:family w:val="auto"/>
    <w:pitch w:val="default"/>
    <w:sig w:usb0="00000000" w:usb1="00000000" w:usb2="00000010" w:usb3="00000000" w:csb0="003E0000" w:csb1="00000000"/>
  </w:font>
  <w:font w:name="STHeiti Light">
    <w:altName w:val="宋体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DengXian">
    <w:altName w:val="Arial Unicode MS"/>
    <w:panose1 w:val="00000000000000000000"/>
    <w:charset w:val="88"/>
    <w:family w:val="auto"/>
    <w:pitch w:val="default"/>
    <w:sig w:usb0="00000000" w:usb1="00000000" w:usb2="00000016" w:usb3="00000000" w:csb0="0014000F" w:csb1="00000000"/>
  </w:font>
  <w:font w:name="DengXian Light">
    <w:altName w:val="Arial Unicode MS"/>
    <w:panose1 w:val="00000000000000000000"/>
    <w:charset w:val="88"/>
    <w:family w:val="auto"/>
    <w:pitch w:val="default"/>
    <w:sig w:usb0="00000000" w:usb1="00000000" w:usb2="00000016" w:usb3="00000000" w:csb0="001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8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DengXian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inline distT="0" distB="0" distL="0" distR="0">
          <wp:extent cx="952500" cy="542925"/>
          <wp:effectExtent l="0" t="0" r="0" b="9525"/>
          <wp:docPr id="12" name="图片 12" descr="logo for word no blu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logo for word no blu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>
          <wp:extent cx="2286000" cy="542925"/>
          <wp:effectExtent l="0" t="0" r="0" b="0"/>
          <wp:docPr id="28" name="图片 28" descr="banner for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banner for 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E0FA2"/>
    <w:multiLevelType w:val="multilevel"/>
    <w:tmpl w:val="180E0FA2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2ED1F52"/>
    <w:multiLevelType w:val="multilevel"/>
    <w:tmpl w:val="22ED1F52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67463AC"/>
    <w:multiLevelType w:val="multilevel"/>
    <w:tmpl w:val="267463AC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eastAsia" w:ascii="Heiti SC Medium" w:hAnsi="STHeiti Light" w:eastAsia="Heiti SC Medium"/>
        <w:b/>
        <w:color w:val="000000" w:themeColor="text1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96F4272"/>
    <w:multiLevelType w:val="multilevel"/>
    <w:tmpl w:val="296F4272"/>
    <w:lvl w:ilvl="0" w:tentative="0">
      <w:start w:val="1"/>
      <w:numFmt w:val="bullet"/>
      <w:lvlText w:val=""/>
      <w:lvlJc w:val="left"/>
      <w:pPr>
        <w:ind w:left="120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6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4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12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60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8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56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40" w:hanging="480"/>
      </w:pPr>
      <w:rPr>
        <w:rFonts w:hint="default" w:ascii="Wingdings" w:hAnsi="Wingdings"/>
      </w:rPr>
    </w:lvl>
  </w:abstractNum>
  <w:abstractNum w:abstractNumId="4">
    <w:nsid w:val="2BC32179"/>
    <w:multiLevelType w:val="multilevel"/>
    <w:tmpl w:val="2BC32179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CBF597C"/>
    <w:multiLevelType w:val="multilevel"/>
    <w:tmpl w:val="2CBF597C"/>
    <w:lvl w:ilvl="0" w:tentative="0">
      <w:start w:val="1"/>
      <w:numFmt w:val="bullet"/>
      <w:lvlText w:val=""/>
      <w:lvlJc w:val="left"/>
      <w:pPr>
        <w:ind w:left="90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8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6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4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6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740" w:hanging="480"/>
      </w:pPr>
      <w:rPr>
        <w:rFonts w:hint="default" w:ascii="Wingdings" w:hAnsi="Wingdings"/>
      </w:rPr>
    </w:lvl>
  </w:abstractNum>
  <w:abstractNum w:abstractNumId="6">
    <w:nsid w:val="4F652D4A"/>
    <w:multiLevelType w:val="multilevel"/>
    <w:tmpl w:val="4F652D4A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B973008"/>
    <w:multiLevelType w:val="singleLevel"/>
    <w:tmpl w:val="5B973008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5B97324C"/>
    <w:multiLevelType w:val="singleLevel"/>
    <w:tmpl w:val="5B97324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>
    <w:nsid w:val="5B973321"/>
    <w:multiLevelType w:val="singleLevel"/>
    <w:tmpl w:val="5B97332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0">
    <w:nsid w:val="5B97337B"/>
    <w:multiLevelType w:val="singleLevel"/>
    <w:tmpl w:val="5B97337B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1">
    <w:nsid w:val="5B973511"/>
    <w:multiLevelType w:val="singleLevel"/>
    <w:tmpl w:val="5B973511"/>
    <w:lvl w:ilvl="0" w:tentative="0">
      <w:start w:val="3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2">
    <w:nsid w:val="5B97353B"/>
    <w:multiLevelType w:val="singleLevel"/>
    <w:tmpl w:val="5B97353B"/>
    <w:lvl w:ilvl="0" w:tentative="0">
      <w:start w:val="4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B97355E"/>
    <w:multiLevelType w:val="singleLevel"/>
    <w:tmpl w:val="5B97355E"/>
    <w:lvl w:ilvl="0" w:tentative="0">
      <w:start w:val="5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4">
    <w:nsid w:val="5B97359B"/>
    <w:multiLevelType w:val="singleLevel"/>
    <w:tmpl w:val="5B97359B"/>
    <w:lvl w:ilvl="0" w:tentative="0">
      <w:start w:val="6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5">
    <w:nsid w:val="5B9735C3"/>
    <w:multiLevelType w:val="singleLevel"/>
    <w:tmpl w:val="5B9735C3"/>
    <w:lvl w:ilvl="0" w:tentative="0">
      <w:start w:val="7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6">
    <w:nsid w:val="5B9737AF"/>
    <w:multiLevelType w:val="multilevel"/>
    <w:tmpl w:val="5B9737A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B9738BC"/>
    <w:multiLevelType w:val="singleLevel"/>
    <w:tmpl w:val="5B9738BC"/>
    <w:lvl w:ilvl="0" w:tentative="0">
      <w:start w:val="2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5EC460B5"/>
    <w:multiLevelType w:val="multilevel"/>
    <w:tmpl w:val="5EC460B5"/>
    <w:lvl w:ilvl="0" w:tentative="0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9">
    <w:nsid w:val="5FE63511"/>
    <w:multiLevelType w:val="multilevel"/>
    <w:tmpl w:val="5FE63511"/>
    <w:lvl w:ilvl="0" w:tentative="0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20">
    <w:nsid w:val="70605B48"/>
    <w:multiLevelType w:val="multilevel"/>
    <w:tmpl w:val="70605B48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1"/>
  </w:num>
  <w:num w:numId="5">
    <w:abstractNumId w:val="10"/>
  </w:num>
  <w:num w:numId="6">
    <w:abstractNumId w:val="4"/>
  </w:num>
  <w:num w:numId="7">
    <w:abstractNumId w:val="5"/>
  </w:num>
  <w:num w:numId="8">
    <w:abstractNumId w:val="11"/>
  </w:num>
  <w:num w:numId="9">
    <w:abstractNumId w:val="16"/>
  </w:num>
  <w:num w:numId="10">
    <w:abstractNumId w:val="12"/>
  </w:num>
  <w:num w:numId="11">
    <w:abstractNumId w:val="20"/>
  </w:num>
  <w:num w:numId="12">
    <w:abstractNumId w:val="18"/>
  </w:num>
  <w:num w:numId="13">
    <w:abstractNumId w:val="13"/>
  </w:num>
  <w:num w:numId="14">
    <w:abstractNumId w:val="7"/>
  </w:num>
  <w:num w:numId="15">
    <w:abstractNumId w:val="17"/>
  </w:num>
  <w:num w:numId="16">
    <w:abstractNumId w:val="3"/>
  </w:num>
  <w:num w:numId="17">
    <w:abstractNumId w:val="19"/>
  </w:num>
  <w:num w:numId="18">
    <w:abstractNumId w:val="14"/>
  </w:num>
  <w:num w:numId="19">
    <w:abstractNumId w:val="0"/>
  </w:num>
  <w:num w:numId="20">
    <w:abstractNumId w:val="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1092E"/>
    <w:rsid w:val="000A6277"/>
    <w:rsid w:val="000F3795"/>
    <w:rsid w:val="001151A0"/>
    <w:rsid w:val="0018178E"/>
    <w:rsid w:val="001A7685"/>
    <w:rsid w:val="001B2238"/>
    <w:rsid w:val="001E2A24"/>
    <w:rsid w:val="00235559"/>
    <w:rsid w:val="00241F20"/>
    <w:rsid w:val="002B67C3"/>
    <w:rsid w:val="002F19ED"/>
    <w:rsid w:val="00304FFF"/>
    <w:rsid w:val="003D54F7"/>
    <w:rsid w:val="003F62B6"/>
    <w:rsid w:val="0041092E"/>
    <w:rsid w:val="00452398"/>
    <w:rsid w:val="00453788"/>
    <w:rsid w:val="004667C1"/>
    <w:rsid w:val="004A6024"/>
    <w:rsid w:val="004E3959"/>
    <w:rsid w:val="00546D32"/>
    <w:rsid w:val="005A2467"/>
    <w:rsid w:val="005B3A68"/>
    <w:rsid w:val="005C6FD7"/>
    <w:rsid w:val="006127DD"/>
    <w:rsid w:val="006141E2"/>
    <w:rsid w:val="00632620"/>
    <w:rsid w:val="006D6BB9"/>
    <w:rsid w:val="0072200C"/>
    <w:rsid w:val="007230B9"/>
    <w:rsid w:val="0072696E"/>
    <w:rsid w:val="007C714A"/>
    <w:rsid w:val="007D61A7"/>
    <w:rsid w:val="008332A8"/>
    <w:rsid w:val="008E719A"/>
    <w:rsid w:val="008F331F"/>
    <w:rsid w:val="00927A9D"/>
    <w:rsid w:val="00A1251A"/>
    <w:rsid w:val="00A13879"/>
    <w:rsid w:val="00A22170"/>
    <w:rsid w:val="00A26ED0"/>
    <w:rsid w:val="00A72A33"/>
    <w:rsid w:val="00A9079D"/>
    <w:rsid w:val="00B12BD0"/>
    <w:rsid w:val="00B24F1D"/>
    <w:rsid w:val="00B63856"/>
    <w:rsid w:val="00B666FA"/>
    <w:rsid w:val="00B84018"/>
    <w:rsid w:val="00BC0E23"/>
    <w:rsid w:val="00BE5FA0"/>
    <w:rsid w:val="00C66CA3"/>
    <w:rsid w:val="00C86CC4"/>
    <w:rsid w:val="00CD2B89"/>
    <w:rsid w:val="00D3234E"/>
    <w:rsid w:val="00DD2BB7"/>
    <w:rsid w:val="00E07F2E"/>
    <w:rsid w:val="00E11322"/>
    <w:rsid w:val="00E24420"/>
    <w:rsid w:val="00E47E11"/>
    <w:rsid w:val="00EC150C"/>
    <w:rsid w:val="00EC2476"/>
    <w:rsid w:val="00ED2A35"/>
    <w:rsid w:val="00FB5178"/>
    <w:rsid w:val="010523FF"/>
    <w:rsid w:val="01153467"/>
    <w:rsid w:val="02DF4DEC"/>
    <w:rsid w:val="0327762B"/>
    <w:rsid w:val="036D7C48"/>
    <w:rsid w:val="04757E71"/>
    <w:rsid w:val="049C50CE"/>
    <w:rsid w:val="067B2B6C"/>
    <w:rsid w:val="06BB67BE"/>
    <w:rsid w:val="071431A3"/>
    <w:rsid w:val="0740648B"/>
    <w:rsid w:val="09231586"/>
    <w:rsid w:val="0A10735C"/>
    <w:rsid w:val="0A4655E7"/>
    <w:rsid w:val="0A631B05"/>
    <w:rsid w:val="0A7D05DB"/>
    <w:rsid w:val="0C8329C4"/>
    <w:rsid w:val="0C932893"/>
    <w:rsid w:val="0CA41FA2"/>
    <w:rsid w:val="0CCC024D"/>
    <w:rsid w:val="0D231FAA"/>
    <w:rsid w:val="0ED81E6D"/>
    <w:rsid w:val="0F0007E3"/>
    <w:rsid w:val="0F4F78BF"/>
    <w:rsid w:val="0FB91427"/>
    <w:rsid w:val="100B0111"/>
    <w:rsid w:val="10B408CF"/>
    <w:rsid w:val="10B85A0B"/>
    <w:rsid w:val="10D5746C"/>
    <w:rsid w:val="11C762FF"/>
    <w:rsid w:val="122B37C8"/>
    <w:rsid w:val="13601512"/>
    <w:rsid w:val="138D527E"/>
    <w:rsid w:val="13A13760"/>
    <w:rsid w:val="14095725"/>
    <w:rsid w:val="14683817"/>
    <w:rsid w:val="14C32711"/>
    <w:rsid w:val="150C4CA0"/>
    <w:rsid w:val="154F33D7"/>
    <w:rsid w:val="15BF3233"/>
    <w:rsid w:val="16571585"/>
    <w:rsid w:val="17415EBE"/>
    <w:rsid w:val="175A7DF6"/>
    <w:rsid w:val="17F21A9F"/>
    <w:rsid w:val="184E1AD0"/>
    <w:rsid w:val="18634411"/>
    <w:rsid w:val="187A44EF"/>
    <w:rsid w:val="188F162C"/>
    <w:rsid w:val="194B1682"/>
    <w:rsid w:val="19762D66"/>
    <w:rsid w:val="19C4196A"/>
    <w:rsid w:val="19C73B5C"/>
    <w:rsid w:val="19CA268F"/>
    <w:rsid w:val="1AC71D64"/>
    <w:rsid w:val="1B5C4A1F"/>
    <w:rsid w:val="1B7825C0"/>
    <w:rsid w:val="1C8D4266"/>
    <w:rsid w:val="1D0F7733"/>
    <w:rsid w:val="1D712542"/>
    <w:rsid w:val="1E423A1A"/>
    <w:rsid w:val="1E8A178E"/>
    <w:rsid w:val="1F6570CE"/>
    <w:rsid w:val="20464991"/>
    <w:rsid w:val="20984B47"/>
    <w:rsid w:val="20E4692A"/>
    <w:rsid w:val="21665CF5"/>
    <w:rsid w:val="22AC731C"/>
    <w:rsid w:val="236724CE"/>
    <w:rsid w:val="2386063F"/>
    <w:rsid w:val="23F45BF7"/>
    <w:rsid w:val="23F961CD"/>
    <w:rsid w:val="24786B98"/>
    <w:rsid w:val="254D0541"/>
    <w:rsid w:val="25617E35"/>
    <w:rsid w:val="25B261FD"/>
    <w:rsid w:val="25FA293E"/>
    <w:rsid w:val="2650122C"/>
    <w:rsid w:val="27CD6D9C"/>
    <w:rsid w:val="28A80B2B"/>
    <w:rsid w:val="28F90DD3"/>
    <w:rsid w:val="29307D10"/>
    <w:rsid w:val="297D4D7E"/>
    <w:rsid w:val="2A98748A"/>
    <w:rsid w:val="2ACD75B9"/>
    <w:rsid w:val="2B106385"/>
    <w:rsid w:val="2C512DC6"/>
    <w:rsid w:val="2C9140B1"/>
    <w:rsid w:val="2CE10F01"/>
    <w:rsid w:val="2CFD4ABD"/>
    <w:rsid w:val="2D3A44E8"/>
    <w:rsid w:val="2D6F3EAD"/>
    <w:rsid w:val="2D9C0E5B"/>
    <w:rsid w:val="2E5E2B48"/>
    <w:rsid w:val="2F9A732F"/>
    <w:rsid w:val="2FAA2D96"/>
    <w:rsid w:val="2FD547AF"/>
    <w:rsid w:val="30337641"/>
    <w:rsid w:val="307E0E34"/>
    <w:rsid w:val="30AD2020"/>
    <w:rsid w:val="31EC3590"/>
    <w:rsid w:val="32DC0A21"/>
    <w:rsid w:val="32FF2A15"/>
    <w:rsid w:val="330D500D"/>
    <w:rsid w:val="33266316"/>
    <w:rsid w:val="33F66EB6"/>
    <w:rsid w:val="3459795A"/>
    <w:rsid w:val="34807C66"/>
    <w:rsid w:val="34BA3EA1"/>
    <w:rsid w:val="35281F2D"/>
    <w:rsid w:val="359F4039"/>
    <w:rsid w:val="360E1AB1"/>
    <w:rsid w:val="36171CA1"/>
    <w:rsid w:val="366C664E"/>
    <w:rsid w:val="367E496B"/>
    <w:rsid w:val="374B12D5"/>
    <w:rsid w:val="375B50F5"/>
    <w:rsid w:val="37706905"/>
    <w:rsid w:val="37AB11F2"/>
    <w:rsid w:val="384C5A1F"/>
    <w:rsid w:val="384F604A"/>
    <w:rsid w:val="38A72514"/>
    <w:rsid w:val="38F17482"/>
    <w:rsid w:val="39286D41"/>
    <w:rsid w:val="39785169"/>
    <w:rsid w:val="39937549"/>
    <w:rsid w:val="39B713F8"/>
    <w:rsid w:val="39E166EC"/>
    <w:rsid w:val="39F02BAA"/>
    <w:rsid w:val="3A432A68"/>
    <w:rsid w:val="3AF84EE4"/>
    <w:rsid w:val="3B1A01BC"/>
    <w:rsid w:val="3BAB234E"/>
    <w:rsid w:val="3DEB0669"/>
    <w:rsid w:val="3E012FF2"/>
    <w:rsid w:val="3ED1220C"/>
    <w:rsid w:val="3EE35442"/>
    <w:rsid w:val="3EF12164"/>
    <w:rsid w:val="3F2A2CF3"/>
    <w:rsid w:val="3F3C7059"/>
    <w:rsid w:val="3F83007B"/>
    <w:rsid w:val="3F991BBB"/>
    <w:rsid w:val="3F9C04C6"/>
    <w:rsid w:val="401515FE"/>
    <w:rsid w:val="40AB4A90"/>
    <w:rsid w:val="41750125"/>
    <w:rsid w:val="41EF5ED0"/>
    <w:rsid w:val="428F2974"/>
    <w:rsid w:val="43A04DFB"/>
    <w:rsid w:val="43C20F2B"/>
    <w:rsid w:val="45235068"/>
    <w:rsid w:val="455C7F92"/>
    <w:rsid w:val="45A7363D"/>
    <w:rsid w:val="46786BF0"/>
    <w:rsid w:val="47012141"/>
    <w:rsid w:val="475F320A"/>
    <w:rsid w:val="484419C9"/>
    <w:rsid w:val="484E4B9C"/>
    <w:rsid w:val="49DC3E5C"/>
    <w:rsid w:val="4A7F659F"/>
    <w:rsid w:val="4ACA4879"/>
    <w:rsid w:val="4AEE4C73"/>
    <w:rsid w:val="4B1E41FE"/>
    <w:rsid w:val="4B7C4851"/>
    <w:rsid w:val="4BB405B1"/>
    <w:rsid w:val="4BEC4265"/>
    <w:rsid w:val="4C0F2AAD"/>
    <w:rsid w:val="4C2B5454"/>
    <w:rsid w:val="4C7E0C14"/>
    <w:rsid w:val="4C841B54"/>
    <w:rsid w:val="4C89504B"/>
    <w:rsid w:val="4CC55CBC"/>
    <w:rsid w:val="4CD85C8E"/>
    <w:rsid w:val="4D3B4CA6"/>
    <w:rsid w:val="4DF25A72"/>
    <w:rsid w:val="4E0F5AF1"/>
    <w:rsid w:val="4E6751D0"/>
    <w:rsid w:val="4EF04A08"/>
    <w:rsid w:val="4F712D3F"/>
    <w:rsid w:val="507B50A0"/>
    <w:rsid w:val="509E29B9"/>
    <w:rsid w:val="50BF76F4"/>
    <w:rsid w:val="512203D6"/>
    <w:rsid w:val="52693DEA"/>
    <w:rsid w:val="527974B3"/>
    <w:rsid w:val="53494759"/>
    <w:rsid w:val="53B148BF"/>
    <w:rsid w:val="56A829C1"/>
    <w:rsid w:val="570D61CE"/>
    <w:rsid w:val="57964A97"/>
    <w:rsid w:val="57FD2C84"/>
    <w:rsid w:val="58A65986"/>
    <w:rsid w:val="59DA1D00"/>
    <w:rsid w:val="5A0978CB"/>
    <w:rsid w:val="5A635388"/>
    <w:rsid w:val="5AB40E56"/>
    <w:rsid w:val="5B6D29B5"/>
    <w:rsid w:val="5BEC76F5"/>
    <w:rsid w:val="5C576443"/>
    <w:rsid w:val="5CC11602"/>
    <w:rsid w:val="5D460E2D"/>
    <w:rsid w:val="5D745598"/>
    <w:rsid w:val="5D752084"/>
    <w:rsid w:val="5E80072F"/>
    <w:rsid w:val="5EE476E4"/>
    <w:rsid w:val="5F4926A0"/>
    <w:rsid w:val="5F7E1769"/>
    <w:rsid w:val="5F867A5C"/>
    <w:rsid w:val="600C7785"/>
    <w:rsid w:val="610E2C9E"/>
    <w:rsid w:val="61537CCF"/>
    <w:rsid w:val="619D5B25"/>
    <w:rsid w:val="624E4792"/>
    <w:rsid w:val="627C7EDF"/>
    <w:rsid w:val="62A82F8C"/>
    <w:rsid w:val="62B86323"/>
    <w:rsid w:val="63F3051F"/>
    <w:rsid w:val="6482150A"/>
    <w:rsid w:val="64877C65"/>
    <w:rsid w:val="65AE362F"/>
    <w:rsid w:val="65B05734"/>
    <w:rsid w:val="65C62C89"/>
    <w:rsid w:val="664F7F4B"/>
    <w:rsid w:val="66B84A5D"/>
    <w:rsid w:val="66DC6F17"/>
    <w:rsid w:val="67050E39"/>
    <w:rsid w:val="67A37F48"/>
    <w:rsid w:val="67C641B2"/>
    <w:rsid w:val="6865441E"/>
    <w:rsid w:val="6870064C"/>
    <w:rsid w:val="699075E5"/>
    <w:rsid w:val="69C23E59"/>
    <w:rsid w:val="69C42D18"/>
    <w:rsid w:val="69D33820"/>
    <w:rsid w:val="69E07CCF"/>
    <w:rsid w:val="6B6C5CDC"/>
    <w:rsid w:val="6B935E2E"/>
    <w:rsid w:val="6BE41298"/>
    <w:rsid w:val="6D3B3D7A"/>
    <w:rsid w:val="6D402AC5"/>
    <w:rsid w:val="6DB45F25"/>
    <w:rsid w:val="6E420180"/>
    <w:rsid w:val="6E5148EA"/>
    <w:rsid w:val="6E7A1943"/>
    <w:rsid w:val="6EB11DCF"/>
    <w:rsid w:val="6EF74D8B"/>
    <w:rsid w:val="7032044A"/>
    <w:rsid w:val="704E6934"/>
    <w:rsid w:val="70B72F64"/>
    <w:rsid w:val="70C509EE"/>
    <w:rsid w:val="70FA3293"/>
    <w:rsid w:val="716B767A"/>
    <w:rsid w:val="72154CE8"/>
    <w:rsid w:val="72305F8B"/>
    <w:rsid w:val="72740C28"/>
    <w:rsid w:val="727D196C"/>
    <w:rsid w:val="72CB6447"/>
    <w:rsid w:val="72E96A4E"/>
    <w:rsid w:val="73250ECC"/>
    <w:rsid w:val="73577CAD"/>
    <w:rsid w:val="73671615"/>
    <w:rsid w:val="740920CB"/>
    <w:rsid w:val="74204D3F"/>
    <w:rsid w:val="74B2028F"/>
    <w:rsid w:val="76433813"/>
    <w:rsid w:val="766931E5"/>
    <w:rsid w:val="769B5059"/>
    <w:rsid w:val="76D453AA"/>
    <w:rsid w:val="7764026F"/>
    <w:rsid w:val="77760120"/>
    <w:rsid w:val="78596BC4"/>
    <w:rsid w:val="789E5CF0"/>
    <w:rsid w:val="78B747B5"/>
    <w:rsid w:val="791F6A9C"/>
    <w:rsid w:val="79201020"/>
    <w:rsid w:val="79C309FD"/>
    <w:rsid w:val="79D27FF8"/>
    <w:rsid w:val="79D8091A"/>
    <w:rsid w:val="79FA14F3"/>
    <w:rsid w:val="7A8156B3"/>
    <w:rsid w:val="7AC75681"/>
    <w:rsid w:val="7AF34203"/>
    <w:rsid w:val="7AFA1B7D"/>
    <w:rsid w:val="7B56427D"/>
    <w:rsid w:val="7C334369"/>
    <w:rsid w:val="7C8D714B"/>
    <w:rsid w:val="7CF558F0"/>
    <w:rsid w:val="7D1425DF"/>
    <w:rsid w:val="7D64453F"/>
    <w:rsid w:val="7DCF7EFF"/>
    <w:rsid w:val="7E5D1493"/>
    <w:rsid w:val="7F6569E0"/>
    <w:rsid w:val="7FCB2C5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7"/>
    <w:unhideWhenUsed/>
    <w:qFormat/>
    <w:uiPriority w:val="99"/>
    <w:rPr>
      <w:rFonts w:ascii="宋体" w:eastAsia="宋体"/>
    </w:rPr>
  </w:style>
  <w:style w:type="paragraph" w:styleId="5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FollowedHyperlink"/>
    <w:basedOn w:val="11"/>
    <w:unhideWhenUsed/>
    <w:qFormat/>
    <w:uiPriority w:val="99"/>
    <w:rPr>
      <w:color w:val="800080"/>
      <w:u w:val="single"/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文档结构图 Char"/>
    <w:basedOn w:val="11"/>
    <w:link w:val="4"/>
    <w:semiHidden/>
    <w:uiPriority w:val="99"/>
    <w:rPr>
      <w:rFonts w:ascii="宋体" w:eastAsia="宋体"/>
    </w:rPr>
  </w:style>
  <w:style w:type="character" w:customStyle="1" w:styleId="18">
    <w:name w:val="标题 Char"/>
    <w:basedOn w:val="11"/>
    <w:link w:val="1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9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20">
    <w:name w:val="页眉 Char"/>
    <w:basedOn w:val="11"/>
    <w:link w:val="7"/>
    <w:semiHidden/>
    <w:qFormat/>
    <w:uiPriority w:val="99"/>
    <w:rPr>
      <w:sz w:val="18"/>
      <w:szCs w:val="18"/>
    </w:rPr>
  </w:style>
  <w:style w:type="character" w:customStyle="1" w:styleId="21">
    <w:name w:val="页脚 Char"/>
    <w:basedOn w:val="11"/>
    <w:link w:val="6"/>
    <w:semiHidden/>
    <w:uiPriority w:val="99"/>
    <w:rPr>
      <w:sz w:val="18"/>
      <w:szCs w:val="18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5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19</Pages>
  <Words>641</Words>
  <Characters>3658</Characters>
  <Lines>30</Lines>
  <Paragraphs>8</Paragraphs>
  <ScaleCrop>false</ScaleCrop>
  <LinksUpToDate>false</LinksUpToDate>
  <CharactersWithSpaces>4291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2016-06-08T03:45:00Z</dcterms:created>
  <dc:creator>Vincent Kang</dc:creator>
  <cp:lastModifiedBy>ChenWei</cp:lastModifiedBy>
  <dcterms:modified xsi:type="dcterms:W3CDTF">2018-11-27T06:20:12Z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